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47" w:rsidRDefault="00CF1547" w:rsidP="00CF154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05.12.2017г. №177</w:t>
      </w:r>
    </w:p>
    <w:p w:rsidR="00CF1547" w:rsidRDefault="00CF1547" w:rsidP="00CF154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CF1547" w:rsidRDefault="00CF1547" w:rsidP="00CF154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CF1547" w:rsidRDefault="00CF1547" w:rsidP="00CF154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CF1547" w:rsidRDefault="00CF1547" w:rsidP="00CF154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CF1547" w:rsidRDefault="00CF1547" w:rsidP="00CF1547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CF1547" w:rsidRDefault="00CF1547" w:rsidP="00CF154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CF1547" w:rsidRDefault="00CF1547" w:rsidP="00CF154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F1547" w:rsidRDefault="00CF1547" w:rsidP="00CF1547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УТВЕРЖДЕНИИ ПОРЯДКА ВЕДЕНИЯ МУНИЦИПАЛЬНОЙ ДОЛГОВОЙ КНИГИ МУНИЦИПАЛЬНОГО ОБРАЗОВАНИЯ «КАМЕНКА»</w:t>
      </w:r>
    </w:p>
    <w:p w:rsidR="00CF1547" w:rsidRDefault="00CF1547" w:rsidP="00CF1547">
      <w:pPr>
        <w:rPr>
          <w:sz w:val="28"/>
          <w:szCs w:val="28"/>
        </w:rPr>
      </w:pPr>
    </w:p>
    <w:p w:rsidR="00CF1547" w:rsidRPr="00045A89" w:rsidRDefault="00CF1547" w:rsidP="00CF1547">
      <w:pPr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120 и 121</w:t>
      </w:r>
      <w:r w:rsidRPr="00566C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Бюджетного кодекса Российской Федерации</w:t>
      </w:r>
      <w:r w:rsidRPr="00566C1D">
        <w:rPr>
          <w:rFonts w:ascii="Arial" w:hAnsi="Arial" w:cs="Arial"/>
        </w:rPr>
        <w:t xml:space="preserve">, </w:t>
      </w:r>
      <w:r w:rsidRPr="007854F1">
        <w:rPr>
          <w:rFonts w:ascii="Arial" w:hAnsi="Arial" w:cs="Arial"/>
        </w:rPr>
        <w:t>руко</w:t>
      </w:r>
      <w:r>
        <w:rPr>
          <w:rFonts w:ascii="Arial" w:hAnsi="Arial" w:cs="Arial"/>
        </w:rPr>
        <w:t>водствуясь Уставом МО «Каменка»</w:t>
      </w:r>
    </w:p>
    <w:p w:rsidR="00CF1547" w:rsidRDefault="00CF1547" w:rsidP="00CF1547">
      <w:pPr>
        <w:rPr>
          <w:rFonts w:ascii="Arial" w:hAnsi="Arial" w:cs="Arial"/>
        </w:rPr>
      </w:pPr>
    </w:p>
    <w:p w:rsidR="00CF1547" w:rsidRPr="00566C1D" w:rsidRDefault="00CF1547" w:rsidP="00CF1547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CF1547" w:rsidRDefault="00CF1547" w:rsidP="00CF1547">
      <w:pPr>
        <w:rPr>
          <w:rFonts w:ascii="Arial" w:eastAsia="Calibri" w:hAnsi="Arial" w:cs="Arial"/>
          <w:lang w:eastAsia="en-US"/>
        </w:rPr>
      </w:pPr>
    </w:p>
    <w:p w:rsidR="00CF1547" w:rsidRDefault="00CF1547" w:rsidP="00CF154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Утвердить Порядок ведения муниципальной долговой книги</w:t>
      </w:r>
    </w:p>
    <w:p w:rsidR="00CF1547" w:rsidRPr="004F2EF7" w:rsidRDefault="00CF1547" w:rsidP="00CF15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«Каменка», </w:t>
      </w:r>
      <w:proofErr w:type="gramStart"/>
      <w:r w:rsidRPr="004F2EF7">
        <w:rPr>
          <w:rFonts w:ascii="Arial" w:hAnsi="Arial" w:cs="Arial"/>
        </w:rPr>
        <w:t>согласно приложения</w:t>
      </w:r>
      <w:proofErr w:type="gramEnd"/>
      <w:r w:rsidRPr="004F2EF7">
        <w:rPr>
          <w:rFonts w:ascii="Arial" w:hAnsi="Arial" w:cs="Arial"/>
        </w:rPr>
        <w:t xml:space="preserve"> №1. </w:t>
      </w:r>
    </w:p>
    <w:p w:rsidR="00CF1547" w:rsidRDefault="00CF1547" w:rsidP="00CF1547">
      <w:pPr>
        <w:numPr>
          <w:ilvl w:val="1"/>
          <w:numId w:val="1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Установить, что в муниципальной долговой книге </w:t>
      </w:r>
      <w:proofErr w:type="gramStart"/>
      <w:r>
        <w:rPr>
          <w:rFonts w:ascii="Arial" w:eastAsia="Calibri" w:hAnsi="Arial" w:cs="Arial"/>
          <w:lang w:eastAsia="en-US"/>
        </w:rPr>
        <w:t>муниципального</w:t>
      </w:r>
      <w:proofErr w:type="gramEnd"/>
    </w:p>
    <w:p w:rsidR="00CF1547" w:rsidRPr="00F62966" w:rsidRDefault="00CF1547" w:rsidP="00CF1547">
      <w:pPr>
        <w:rPr>
          <w:rFonts w:ascii="Arial" w:eastAsia="Calibri" w:hAnsi="Arial" w:cs="Arial"/>
          <w:lang w:eastAsia="en-US"/>
        </w:rPr>
      </w:pPr>
      <w:r w:rsidRPr="00F62966">
        <w:rPr>
          <w:rFonts w:ascii="Arial" w:eastAsia="Calibri" w:hAnsi="Arial" w:cs="Arial"/>
          <w:lang w:eastAsia="en-US"/>
        </w:rPr>
        <w:t xml:space="preserve">образования «Каменка» отражаются все долговые обязательства, которые не были погашены по состоянию на 01 января 2017 года. </w:t>
      </w:r>
      <w:proofErr w:type="gramStart"/>
      <w:r w:rsidRPr="00F62966">
        <w:rPr>
          <w:rFonts w:ascii="Arial" w:eastAsia="Calibri" w:hAnsi="Arial" w:cs="Arial"/>
          <w:lang w:eastAsia="en-US"/>
        </w:rPr>
        <w:t>Долговые обязательства, зарегистрированные в муниципальной долговой книге до 01 января 2018 года перерегистрации не подлежат</w:t>
      </w:r>
      <w:proofErr w:type="gramEnd"/>
      <w:r w:rsidRPr="00F62966">
        <w:rPr>
          <w:rFonts w:ascii="Arial" w:eastAsia="Calibri" w:hAnsi="Arial" w:cs="Arial"/>
          <w:lang w:eastAsia="en-US"/>
        </w:rPr>
        <w:t xml:space="preserve">. </w:t>
      </w:r>
    </w:p>
    <w:p w:rsidR="00CF1547" w:rsidRDefault="00CF1547" w:rsidP="00CF1547">
      <w:pPr>
        <w:numPr>
          <w:ilvl w:val="1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Настоящее постановление  опубликовать в Вестнике МО «Каменка» и</w:t>
      </w:r>
    </w:p>
    <w:p w:rsidR="00CF1547" w:rsidRDefault="00CF1547" w:rsidP="00CF154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разместить на официальном сайте администрации МО «Каменка» в сети «Интернет».</w:t>
      </w:r>
    </w:p>
    <w:p w:rsidR="00CF1547" w:rsidRDefault="00CF1547" w:rsidP="00CF1547">
      <w:pPr>
        <w:numPr>
          <w:ilvl w:val="1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Постановление вступает в силу с момента подписания и распространяется</w:t>
      </w:r>
    </w:p>
    <w:p w:rsidR="00CF1547" w:rsidRDefault="00CF1547" w:rsidP="00CF154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правоотношения, возникшие с 01 января 2017 года.</w:t>
      </w:r>
    </w:p>
    <w:p w:rsidR="00CF1547" w:rsidRPr="007854F1" w:rsidRDefault="00CF1547" w:rsidP="00CF1547">
      <w:pPr>
        <w:numPr>
          <w:ilvl w:val="1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</w:t>
      </w:r>
      <w:r w:rsidRPr="007854F1">
        <w:rPr>
          <w:rFonts w:ascii="Arial" w:eastAsia="Calibri" w:hAnsi="Arial" w:cs="Arial"/>
          <w:lang w:eastAsia="en-US"/>
        </w:rPr>
        <w:t>.</w:t>
      </w:r>
    </w:p>
    <w:p w:rsidR="00CF1547" w:rsidRDefault="00CF1547" w:rsidP="00CF1547">
      <w:pPr>
        <w:jc w:val="both"/>
        <w:rPr>
          <w:rFonts w:ascii="Arial" w:eastAsia="Calibri" w:hAnsi="Arial" w:cs="Arial"/>
          <w:lang w:eastAsia="en-US"/>
        </w:rPr>
      </w:pPr>
    </w:p>
    <w:p w:rsidR="00CF1547" w:rsidRDefault="00CF1547" w:rsidP="00CF154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CF1547" w:rsidRDefault="00CF1547" w:rsidP="00CF154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CF1547" w:rsidRDefault="00CF1547" w:rsidP="00CF1547">
      <w:pPr>
        <w:pStyle w:val="a3"/>
        <w:rPr>
          <w:rFonts w:ascii="Arial" w:hAnsi="Arial" w:cs="Arial"/>
          <w:sz w:val="24"/>
          <w:szCs w:val="24"/>
        </w:rPr>
      </w:pPr>
    </w:p>
    <w:p w:rsidR="00CF1547" w:rsidRDefault="00CF1547" w:rsidP="00CF154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1                </w:t>
      </w:r>
    </w:p>
    <w:p w:rsidR="00CF1547" w:rsidRDefault="00CF1547" w:rsidP="00CF154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утверждено постановлением </w:t>
      </w:r>
    </w:p>
    <w:p w:rsidR="00CF1547" w:rsidRDefault="00CF1547" w:rsidP="00CF154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Главы администрации МО «Каменка»</w:t>
      </w:r>
    </w:p>
    <w:p w:rsidR="00CF1547" w:rsidRDefault="00CF1547" w:rsidP="00CF1547">
      <w:pPr>
        <w:pStyle w:val="a3"/>
        <w:tabs>
          <w:tab w:val="center" w:pos="4677"/>
          <w:tab w:val="right" w:pos="9354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от 05.12.2017 г., № 177</w:t>
      </w:r>
    </w:p>
    <w:p w:rsidR="00CF1547" w:rsidRDefault="00CF1547" w:rsidP="00CF1547">
      <w:pPr>
        <w:rPr>
          <w:rFonts w:ascii="Arial" w:hAnsi="Arial" w:cs="Arial"/>
        </w:rPr>
      </w:pPr>
    </w:p>
    <w:p w:rsidR="00CF1547" w:rsidRDefault="00CF1547" w:rsidP="00CF1547">
      <w:pPr>
        <w:ind w:left="70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Порядок </w:t>
      </w:r>
    </w:p>
    <w:p w:rsidR="00CF1547" w:rsidRDefault="00CF1547" w:rsidP="00CF1547">
      <w:pPr>
        <w:ind w:left="70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ведения муниципальной долговой книги муниципального образования «Каменка»</w:t>
      </w:r>
    </w:p>
    <w:p w:rsidR="00CF1547" w:rsidRPr="00F62966" w:rsidRDefault="00CF1547" w:rsidP="00CF1547">
      <w:pPr>
        <w:spacing w:after="157"/>
        <w:jc w:val="center"/>
        <w:rPr>
          <w:rFonts w:ascii="Arial" w:hAnsi="Arial" w:cs="Arial"/>
          <w:iCs/>
          <w:color w:val="3C3C3C"/>
        </w:rPr>
      </w:pPr>
    </w:p>
    <w:p w:rsidR="00CF1547" w:rsidRPr="00236763" w:rsidRDefault="00CF1547" w:rsidP="00CF1547">
      <w:pPr>
        <w:spacing w:after="157"/>
        <w:jc w:val="both"/>
        <w:rPr>
          <w:rFonts w:ascii="Arial" w:hAnsi="Arial" w:cs="Arial"/>
          <w:iCs/>
          <w:color w:val="3C3C3C"/>
        </w:rPr>
      </w:pPr>
      <w:r w:rsidRPr="00236763">
        <w:rPr>
          <w:rFonts w:ascii="Arial" w:hAnsi="Arial" w:cs="Arial"/>
          <w:iCs/>
          <w:color w:val="3C3C3C"/>
        </w:rPr>
        <w:t xml:space="preserve">         </w:t>
      </w:r>
      <w:proofErr w:type="gramStart"/>
      <w:r w:rsidRPr="00B61017">
        <w:rPr>
          <w:rFonts w:ascii="Arial" w:hAnsi="Arial" w:cs="Arial"/>
          <w:iCs/>
          <w:color w:val="3C3C3C"/>
        </w:rPr>
        <w:t>Настоящий</w:t>
      </w:r>
      <w:r w:rsidRPr="00236763">
        <w:rPr>
          <w:rFonts w:ascii="Arial" w:hAnsi="Arial" w:cs="Arial"/>
          <w:iCs/>
          <w:color w:val="3C3C3C"/>
        </w:rPr>
        <w:t xml:space="preserve"> Порядок разработан в соответствии со статьями 120 и 121 Бюджетного кодекса </w:t>
      </w:r>
      <w:r w:rsidRPr="00B61017">
        <w:rPr>
          <w:rFonts w:ascii="Arial" w:hAnsi="Arial" w:cs="Arial"/>
          <w:iCs/>
          <w:color w:val="3C3C3C"/>
        </w:rPr>
        <w:t>Российской</w:t>
      </w:r>
      <w:r w:rsidRPr="00236763">
        <w:rPr>
          <w:rFonts w:ascii="Arial" w:hAnsi="Arial" w:cs="Arial"/>
          <w:iCs/>
          <w:color w:val="3C3C3C"/>
        </w:rPr>
        <w:t xml:space="preserve"> Федерации с целью определения процедуры ведения муниципальной долговой книги </w:t>
      </w:r>
      <w:r>
        <w:rPr>
          <w:rFonts w:ascii="Arial" w:hAnsi="Arial" w:cs="Arial"/>
          <w:iCs/>
          <w:color w:val="3C3C3C"/>
        </w:rPr>
        <w:t>муниципального образования «Каменка</w:t>
      </w:r>
      <w:r w:rsidRPr="00236763">
        <w:rPr>
          <w:rFonts w:ascii="Arial" w:hAnsi="Arial" w:cs="Arial"/>
          <w:iCs/>
          <w:color w:val="3C3C3C"/>
        </w:rPr>
        <w:t xml:space="preserve">» (далее - Долговая книга), обеспечения контроля за полнотой учета, </w:t>
      </w:r>
      <w:r w:rsidRPr="00236763">
        <w:rPr>
          <w:rFonts w:ascii="Arial" w:hAnsi="Arial" w:cs="Arial"/>
          <w:iCs/>
          <w:color w:val="3C3C3C"/>
        </w:rPr>
        <w:lastRenderedPageBreak/>
        <w:t>своевременностью обслуживания и исполнения долговых обязательств и устанавливает состав информации, порядок и сроки ее внесения в Долговую книгу, порядок раскрытия информации из Долговой книги.</w:t>
      </w:r>
      <w:proofErr w:type="gramEnd"/>
    </w:p>
    <w:p w:rsidR="00CF1547" w:rsidRPr="00F62966" w:rsidRDefault="00CF1547" w:rsidP="00CF1547">
      <w:pPr>
        <w:spacing w:after="157"/>
        <w:jc w:val="both"/>
        <w:rPr>
          <w:rFonts w:ascii="Arial" w:hAnsi="Arial" w:cs="Arial"/>
          <w:iCs/>
          <w:color w:val="3C3C3C"/>
        </w:rPr>
      </w:pPr>
      <w:r w:rsidRPr="00236763">
        <w:rPr>
          <w:rFonts w:ascii="Arial" w:hAnsi="Arial" w:cs="Arial"/>
          <w:b/>
          <w:iCs/>
          <w:color w:val="3C3C3C"/>
        </w:rPr>
        <w:t xml:space="preserve">                                                </w:t>
      </w:r>
      <w:r w:rsidRPr="00F62966">
        <w:rPr>
          <w:rFonts w:ascii="Arial" w:hAnsi="Arial" w:cs="Arial"/>
          <w:iCs/>
          <w:color w:val="3C3C3C"/>
        </w:rPr>
        <w:t>1. Общие положения</w:t>
      </w:r>
    </w:p>
    <w:p w:rsidR="00CF1547" w:rsidRPr="00236763" w:rsidRDefault="00CF1547" w:rsidP="00CF1547">
      <w:pPr>
        <w:spacing w:after="157"/>
        <w:rPr>
          <w:rFonts w:ascii="Arial" w:hAnsi="Arial" w:cs="Arial"/>
          <w:iCs/>
          <w:color w:val="3C3C3C"/>
        </w:rPr>
      </w:pPr>
      <w:r w:rsidRPr="00236763">
        <w:rPr>
          <w:rFonts w:ascii="Arial" w:hAnsi="Arial" w:cs="Arial"/>
          <w:iCs/>
          <w:color w:val="3C3C3C"/>
        </w:rPr>
        <w:t xml:space="preserve">1.1. Ведение Долговой книги осуществляется администрацией </w:t>
      </w:r>
      <w:r>
        <w:rPr>
          <w:rFonts w:ascii="Arial" w:hAnsi="Arial" w:cs="Arial"/>
          <w:iCs/>
          <w:color w:val="3C3C3C"/>
        </w:rPr>
        <w:t>муниципального образования «Каменка</w:t>
      </w:r>
      <w:r w:rsidRPr="00236763">
        <w:rPr>
          <w:rFonts w:ascii="Arial" w:hAnsi="Arial" w:cs="Arial"/>
          <w:iCs/>
          <w:color w:val="3C3C3C"/>
        </w:rPr>
        <w:t>» (далее - Администрация) в соответствии с настоящим Порядком.</w:t>
      </w:r>
      <w:r w:rsidRPr="00236763">
        <w:rPr>
          <w:rFonts w:ascii="Arial" w:hAnsi="Arial" w:cs="Arial"/>
          <w:iCs/>
          <w:color w:val="3C3C3C"/>
        </w:rPr>
        <w:br/>
        <w:t>1.2. Администрация несет ответственность за сохранность, своеврем</w:t>
      </w:r>
      <w:r>
        <w:rPr>
          <w:rFonts w:ascii="Arial" w:hAnsi="Arial" w:cs="Arial"/>
          <w:iCs/>
          <w:color w:val="3C3C3C"/>
        </w:rPr>
        <w:t xml:space="preserve">енность, полноту и правильность </w:t>
      </w:r>
      <w:r w:rsidRPr="00236763">
        <w:rPr>
          <w:rFonts w:ascii="Arial" w:hAnsi="Arial" w:cs="Arial"/>
          <w:iCs/>
          <w:color w:val="3C3C3C"/>
        </w:rPr>
        <w:t>ведения Долговой книги.</w:t>
      </w:r>
      <w:r w:rsidRPr="00236763">
        <w:rPr>
          <w:rFonts w:ascii="Arial" w:hAnsi="Arial" w:cs="Arial"/>
          <w:iCs/>
          <w:color w:val="3C3C3C"/>
        </w:rPr>
        <w:br/>
        <w:t>1.3. Долговая книга ведется на бумажных носителях и в электронном виде.</w:t>
      </w:r>
      <w:r w:rsidRPr="00236763">
        <w:rPr>
          <w:rFonts w:ascii="Arial" w:hAnsi="Arial" w:cs="Arial"/>
          <w:iCs/>
          <w:color w:val="3C3C3C"/>
        </w:rPr>
        <w:br/>
        <w:t>1.4. Долговая книга на бумажном носителе должна быть пронумерована, прошнурована и скреплена печатью.</w:t>
      </w:r>
      <w:r w:rsidRPr="00236763">
        <w:rPr>
          <w:rFonts w:ascii="Arial" w:hAnsi="Arial" w:cs="Arial"/>
          <w:iCs/>
          <w:color w:val="3C3C3C"/>
        </w:rPr>
        <w:br/>
        <w:t>1.5. Долговая книга подлежит постоянному хранению.</w:t>
      </w:r>
    </w:p>
    <w:p w:rsidR="00CF1547" w:rsidRPr="00F62966" w:rsidRDefault="00CF1547" w:rsidP="00CF1547">
      <w:pPr>
        <w:spacing w:after="157"/>
        <w:jc w:val="both"/>
        <w:rPr>
          <w:rFonts w:ascii="Arial" w:hAnsi="Arial" w:cs="Arial"/>
          <w:iCs/>
          <w:color w:val="3C3C3C"/>
        </w:rPr>
      </w:pPr>
      <w:r w:rsidRPr="00236763">
        <w:rPr>
          <w:rFonts w:ascii="Arial" w:hAnsi="Arial" w:cs="Arial"/>
          <w:b/>
          <w:iCs/>
          <w:color w:val="3C3C3C"/>
        </w:rPr>
        <w:t xml:space="preserve">          </w:t>
      </w:r>
      <w:r w:rsidRPr="00F62966">
        <w:rPr>
          <w:rFonts w:ascii="Arial" w:hAnsi="Arial" w:cs="Arial"/>
          <w:iCs/>
          <w:color w:val="3C3C3C"/>
        </w:rPr>
        <w:t>2. Порядок ведения Долговой книги и регистрации долговых обязательств</w:t>
      </w:r>
    </w:p>
    <w:p w:rsidR="00CF1547" w:rsidRPr="00236763" w:rsidRDefault="00CF1547" w:rsidP="00CF1547">
      <w:pPr>
        <w:spacing w:after="157"/>
        <w:rPr>
          <w:rFonts w:ascii="Arial" w:hAnsi="Arial" w:cs="Arial"/>
          <w:iCs/>
          <w:color w:val="3C3C3C"/>
        </w:rPr>
      </w:pPr>
      <w:r w:rsidRPr="00236763">
        <w:rPr>
          <w:rFonts w:ascii="Arial" w:hAnsi="Arial" w:cs="Arial"/>
          <w:iCs/>
          <w:color w:val="3C3C3C"/>
        </w:rPr>
        <w:t xml:space="preserve">2.1. </w:t>
      </w:r>
      <w:proofErr w:type="gramStart"/>
      <w:r w:rsidRPr="00236763">
        <w:rPr>
          <w:rFonts w:ascii="Arial" w:hAnsi="Arial" w:cs="Arial"/>
          <w:iCs/>
          <w:color w:val="3C3C3C"/>
        </w:rPr>
        <w:t>Долговая книга ведется по форме согласно приложению № 1 к настоящему Порядку и состоит из следующих разделов:</w:t>
      </w:r>
      <w:r w:rsidRPr="00236763">
        <w:rPr>
          <w:rFonts w:ascii="Arial" w:hAnsi="Arial" w:cs="Arial"/>
          <w:iCs/>
          <w:color w:val="3C3C3C"/>
        </w:rPr>
        <w:br/>
        <w:t>- муниципальные ценные бумаги муниципального образования;</w:t>
      </w:r>
      <w:r w:rsidRPr="00236763">
        <w:rPr>
          <w:rFonts w:ascii="Arial" w:hAnsi="Arial" w:cs="Arial"/>
          <w:iCs/>
          <w:color w:val="3C3C3C"/>
        </w:rPr>
        <w:br/>
        <w:t>- бюджетные кредиты, привлеченные в бюджет муниципального образования от других бюджетов бюджетной системы Российской Федерации;</w:t>
      </w:r>
      <w:r w:rsidRPr="00236763">
        <w:rPr>
          <w:rFonts w:ascii="Arial" w:hAnsi="Arial" w:cs="Arial"/>
          <w:iCs/>
          <w:color w:val="3C3C3C"/>
        </w:rPr>
        <w:br/>
        <w:t>- кредиты, полученные муниципальным образованием от кредитных организаций, иностранных банков и международных финансовых организаций;</w:t>
      </w:r>
      <w:r w:rsidRPr="00236763">
        <w:rPr>
          <w:rFonts w:ascii="Arial" w:hAnsi="Arial" w:cs="Arial"/>
          <w:iCs/>
          <w:color w:val="3C3C3C"/>
        </w:rPr>
        <w:br/>
        <w:t>- муниципальные гарантии муниципального образования.</w:t>
      </w:r>
      <w:r w:rsidRPr="00236763">
        <w:rPr>
          <w:rFonts w:ascii="Arial" w:hAnsi="Arial" w:cs="Arial"/>
          <w:iCs/>
          <w:color w:val="3C3C3C"/>
        </w:rPr>
        <w:br/>
        <w:t>2.2.</w:t>
      </w:r>
      <w:proofErr w:type="gramEnd"/>
      <w:r w:rsidRPr="00236763">
        <w:rPr>
          <w:rFonts w:ascii="Arial" w:hAnsi="Arial" w:cs="Arial"/>
          <w:iCs/>
          <w:color w:val="3C3C3C"/>
        </w:rPr>
        <w:t xml:space="preserve"> Регистрация долговых обязательств муниципального образования осуществляется путем внесения регистрационных записей в Долговую книгу. Внутри разделов регистрационные записи осуществляются в хронологическом порядке нарастающим итогом.</w:t>
      </w:r>
      <w:r w:rsidRPr="00236763">
        <w:rPr>
          <w:rFonts w:ascii="Arial" w:hAnsi="Arial" w:cs="Arial"/>
          <w:iCs/>
          <w:color w:val="3C3C3C"/>
        </w:rPr>
        <w:br/>
        <w:t>2.3. Информация о долговых обязательствах вносится в Долговую книгу в срок, не превышающий пяти рабочих дней с момента возникновения долгового обязательства, на основании документов (оригиналов или заверенных копий), подтверждающих возникновение, изменение и прекращение долгового обязательства.</w:t>
      </w:r>
      <w:r w:rsidRPr="00236763">
        <w:rPr>
          <w:rFonts w:ascii="Arial" w:hAnsi="Arial" w:cs="Arial"/>
          <w:iCs/>
          <w:color w:val="3C3C3C"/>
        </w:rPr>
        <w:br/>
        <w:t xml:space="preserve">2.4. После полного выполнения обязательств, а также в случае прекращения и списания долгового обязательства в соответствии со статьей 99.1 Бюджетного кодекса Российской Федерации в Долговой книге в графах, отражающих остаток задолженности по долговому обязательству, делается запись "Погашено". </w:t>
      </w:r>
      <w:proofErr w:type="gramStart"/>
      <w:r w:rsidRPr="00236763">
        <w:rPr>
          <w:rFonts w:ascii="Arial" w:hAnsi="Arial" w:cs="Arial"/>
          <w:iCs/>
          <w:color w:val="3C3C3C"/>
        </w:rPr>
        <w:t>В случае изменений условий долгового обязательства и (или) заключения нового договора (соглашения) в порядке консолидации и (или) реструктуризации, переоформления кредитных соглашений, гарантий, утрачивающих силу, в графах, отражающих остаток задолженности по долговым обязательствам, делается запись "Консолидировано", "Реструктуризировано" и в Долговую книгу вносится новая запись в сроки и на основании документов, указанных в пункте 2.3 настоящего Порядка.</w:t>
      </w:r>
      <w:proofErr w:type="gramEnd"/>
    </w:p>
    <w:p w:rsidR="00CF1547" w:rsidRPr="00F62966" w:rsidRDefault="00CF1547" w:rsidP="00CF1547">
      <w:pPr>
        <w:spacing w:after="157"/>
        <w:jc w:val="both"/>
        <w:rPr>
          <w:rFonts w:ascii="Arial" w:hAnsi="Arial" w:cs="Arial"/>
          <w:iCs/>
          <w:color w:val="3C3C3C"/>
        </w:rPr>
      </w:pPr>
      <w:r w:rsidRPr="00236763">
        <w:rPr>
          <w:rFonts w:ascii="Arial" w:hAnsi="Arial" w:cs="Arial"/>
          <w:b/>
          <w:iCs/>
          <w:color w:val="3C3C3C"/>
        </w:rPr>
        <w:t xml:space="preserve">                                   </w:t>
      </w:r>
      <w:r w:rsidRPr="00F62966">
        <w:rPr>
          <w:rFonts w:ascii="Arial" w:hAnsi="Arial" w:cs="Arial"/>
          <w:iCs/>
          <w:color w:val="3C3C3C"/>
        </w:rPr>
        <w:t>3. Раскрытие информации из Долговой книги</w:t>
      </w:r>
    </w:p>
    <w:p w:rsidR="00CF1547" w:rsidRPr="00236763" w:rsidRDefault="00CF1547" w:rsidP="00CF1547">
      <w:pPr>
        <w:jc w:val="both"/>
        <w:rPr>
          <w:rFonts w:ascii="Arial" w:hAnsi="Arial" w:cs="Arial"/>
          <w:iCs/>
          <w:color w:val="3C3C3C"/>
        </w:rPr>
      </w:pPr>
      <w:r w:rsidRPr="00236763">
        <w:rPr>
          <w:rFonts w:ascii="Arial" w:hAnsi="Arial" w:cs="Arial"/>
          <w:iCs/>
          <w:color w:val="3C3C3C"/>
        </w:rPr>
        <w:t>3.1. Информация, содержащаяся в Долговой книге, является конфиденциальной.</w:t>
      </w:r>
      <w:r w:rsidRPr="00236763">
        <w:rPr>
          <w:rFonts w:ascii="Arial" w:hAnsi="Arial" w:cs="Arial"/>
          <w:iCs/>
          <w:color w:val="3C3C3C"/>
        </w:rPr>
        <w:br/>
        <w:t>3.2. Информация о долговых обязательствах муниципального образования, отраженная в Долговой книге, подлежит передаче Департаменту финансов Российской Федерации в объеме, порядке и сроки, установленные Департаментом финансов Российской Федерации.</w:t>
      </w:r>
      <w:r w:rsidRPr="00236763">
        <w:rPr>
          <w:rFonts w:ascii="Arial" w:hAnsi="Arial" w:cs="Arial"/>
          <w:iCs/>
          <w:color w:val="3C3C3C"/>
        </w:rPr>
        <w:br/>
        <w:t xml:space="preserve">3.3. Сводная информация о долговых обязательствах муниципального </w:t>
      </w:r>
      <w:r w:rsidRPr="00236763">
        <w:rPr>
          <w:rFonts w:ascii="Arial" w:hAnsi="Arial" w:cs="Arial"/>
          <w:iCs/>
          <w:color w:val="3C3C3C"/>
        </w:rPr>
        <w:lastRenderedPageBreak/>
        <w:t>образования ежеквартально размещается на официальном сайте администрации МО «</w:t>
      </w:r>
      <w:proofErr w:type="spellStart"/>
      <w:r w:rsidRPr="00236763">
        <w:rPr>
          <w:rFonts w:ascii="Arial" w:hAnsi="Arial" w:cs="Arial"/>
          <w:iCs/>
          <w:color w:val="3C3C3C"/>
        </w:rPr>
        <w:t>Боханский</w:t>
      </w:r>
      <w:proofErr w:type="spellEnd"/>
      <w:r w:rsidRPr="00236763">
        <w:rPr>
          <w:rFonts w:ascii="Arial" w:hAnsi="Arial" w:cs="Arial"/>
          <w:iCs/>
          <w:color w:val="3C3C3C"/>
        </w:rPr>
        <w:t xml:space="preserve"> район» по форме согласно приложению № 2 к настоящему Порядку.</w:t>
      </w:r>
      <w:r w:rsidRPr="00236763">
        <w:rPr>
          <w:rFonts w:ascii="Arial" w:hAnsi="Arial" w:cs="Arial"/>
          <w:iCs/>
          <w:color w:val="3C3C3C"/>
        </w:rPr>
        <w:br/>
        <w:t>3.4. Кредитора</w:t>
      </w:r>
      <w:r>
        <w:rPr>
          <w:rFonts w:ascii="Arial" w:hAnsi="Arial" w:cs="Arial"/>
          <w:iCs/>
          <w:color w:val="3C3C3C"/>
        </w:rPr>
        <w:t>м</w:t>
      </w:r>
      <w:r w:rsidRPr="00236763">
        <w:rPr>
          <w:rFonts w:ascii="Arial" w:hAnsi="Arial" w:cs="Arial"/>
          <w:iCs/>
          <w:color w:val="3C3C3C"/>
        </w:rPr>
        <w:t xml:space="preserve"> муниципального образования в соответствии с заключенными договорами (соглашениями) предоставляется выписка из Долговой книги по форме согласно приложению № 3 к настоящему Порядку.</w:t>
      </w:r>
    </w:p>
    <w:p w:rsidR="00CF1547" w:rsidRPr="00236763" w:rsidRDefault="00CF1547" w:rsidP="00CF1547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lang w:eastAsia="en-US" w:bidi="en-US"/>
        </w:rPr>
      </w:pPr>
    </w:p>
    <w:p w:rsidR="008B28F8" w:rsidRDefault="008B28F8">
      <w:bookmarkStart w:id="0" w:name="_GoBack"/>
      <w:bookmarkEnd w:id="0"/>
    </w:p>
    <w:sectPr w:rsidR="008B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0C3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D5"/>
    <w:rsid w:val="004333D5"/>
    <w:rsid w:val="008B28F8"/>
    <w:rsid w:val="00C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15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F154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15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F1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2018-01-24T07:34:00Z</dcterms:created>
  <dcterms:modified xsi:type="dcterms:W3CDTF">2018-01-24T07:34:00Z</dcterms:modified>
</cp:coreProperties>
</file>